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5" w:type="dxa"/>
        <w:tblCellMar>
          <w:left w:w="0" w:type="dxa"/>
          <w:right w:w="0" w:type="dxa"/>
        </w:tblCellMar>
        <w:tblLook w:val="04A0"/>
      </w:tblPr>
      <w:tblGrid>
        <w:gridCol w:w="5404"/>
        <w:gridCol w:w="4881"/>
      </w:tblGrid>
      <w:tr w:rsidR="004E39CF" w:rsidRPr="00993FE6" w:rsidTr="003E1490">
        <w:trPr>
          <w:trHeight w:val="1257"/>
        </w:trPr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E39CF" w:rsidRPr="00993FE6" w:rsidRDefault="004E39CF" w:rsidP="001C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E39CF" w:rsidRPr="00993FE6" w:rsidRDefault="004E39CF" w:rsidP="001C0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 основной общеобразовательной школы Галичного сельского поселения</w:t>
            </w:r>
          </w:p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r w:rsidR="001C0A1F" w:rsidRPr="00993F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C0A1F" w:rsidRPr="00993F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C0A1F" w:rsidRPr="0099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39CF" w:rsidRPr="00993FE6" w:rsidRDefault="00145896" w:rsidP="004E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1 от  15.01.</w:t>
            </w:r>
            <w:r w:rsidR="004E39CF"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39CF"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="001C0A1F"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 Галичного сельского поселения</w:t>
            </w:r>
          </w:p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Т.А. Белолипцева        </w:t>
            </w:r>
          </w:p>
          <w:p w:rsidR="004E39CF" w:rsidRPr="00993FE6" w:rsidRDefault="00C37811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   4   от    12.01.  </w:t>
            </w:r>
            <w:r w:rsidR="004E39CF"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39CF" w:rsidRPr="00993FE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4E39CF" w:rsidRPr="00993FE6" w:rsidRDefault="004E39CF" w:rsidP="003E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9CF" w:rsidRPr="00993FE6" w:rsidRDefault="004E39CF" w:rsidP="004E3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E6">
        <w:rPr>
          <w:rFonts w:ascii="Times New Roman" w:hAnsi="Times New Roman" w:cs="Times New Roman"/>
          <w:b/>
          <w:sz w:val="24"/>
          <w:szCs w:val="24"/>
        </w:rPr>
        <w:t>ЛОКАЛЬНЫЙ АКТ</w:t>
      </w:r>
    </w:p>
    <w:p w:rsidR="004E39CF" w:rsidRPr="00993FE6" w:rsidRDefault="004E39CF" w:rsidP="009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Педагогическом совете</w:t>
      </w:r>
    </w:p>
    <w:p w:rsidR="004E39CF" w:rsidRPr="00993FE6" w:rsidRDefault="004E39CF" w:rsidP="0099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 основной общеобразовательной школы Галичного сельского поселения</w:t>
      </w:r>
    </w:p>
    <w:p w:rsidR="004E39CF" w:rsidRPr="00993FE6" w:rsidRDefault="004E39CF" w:rsidP="004E39CF">
      <w:pPr>
        <w:pStyle w:val="a3"/>
        <w:spacing w:before="0" w:after="0"/>
        <w:jc w:val="both"/>
        <w:rPr>
          <w:b/>
          <w:bCs/>
        </w:rPr>
      </w:pPr>
      <w:r w:rsidRPr="00993FE6">
        <w:rPr>
          <w:b/>
          <w:bCs/>
        </w:rPr>
        <w:t>1. Общие положения</w:t>
      </w:r>
    </w:p>
    <w:p w:rsidR="00993FE6" w:rsidRPr="00993FE6" w:rsidRDefault="004E39CF" w:rsidP="0099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E6">
        <w:rPr>
          <w:rFonts w:ascii="Times New Roman" w:hAnsi="Times New Roman" w:cs="Times New Roman"/>
          <w:sz w:val="24"/>
          <w:szCs w:val="24"/>
        </w:rPr>
        <w:t>1.</w:t>
      </w:r>
      <w:r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Педагогический совет муниципального бюджетного общеобразовательного учреждения  основной общеобразовательной школы Галичного сельского поселения (далее «Педагогический совет»)  </w:t>
      </w:r>
      <w:r w:rsidR="00993FE6"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постоянно действующим органом управления муниципального </w:t>
      </w:r>
      <w:r w:rsidR="00DC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="00993FE6"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 w:rsidR="00DC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школы</w:t>
      </w:r>
      <w:r w:rsidR="00993FE6"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Галичного сельского поселения </w:t>
      </w:r>
      <w:proofErr w:type="gramStart"/>
      <w:r w:rsidR="00993FE6"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93FE6"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«Учреждения») для рассмотрения основных вопросов образовательного процесса.</w:t>
      </w:r>
    </w:p>
    <w:p w:rsidR="00993FE6" w:rsidRPr="00993FE6" w:rsidRDefault="00993FE6" w:rsidP="0099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совет» создается во всех образовательных учреждениях, где работают более трех педагогов. «Педагогический совет» действует в «Учреждении»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работников.</w:t>
      </w:r>
    </w:p>
    <w:p w:rsidR="00993FE6" w:rsidRPr="00993FE6" w:rsidRDefault="00993FE6" w:rsidP="0099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«Педагогического совета» входят: директор «Учреждения» (как правило, председа</w:t>
      </w:r>
      <w:r w:rsidR="00DC1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педсовета), его заместитель</w:t>
      </w:r>
      <w:r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педагогические работники, </w:t>
      </w:r>
      <w:r w:rsidRPr="00DC1E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том числе педагог-психолог, социальный педагог, старший вожатый, а также медицинский работник, библиотекарь,   другие руководители органов самоуправления «Учреждения», представитель учредителя.</w:t>
      </w:r>
      <w:proofErr w:type="gramEnd"/>
      <w:r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также могут избираться в состав «Педагогического совета».</w:t>
      </w:r>
    </w:p>
    <w:p w:rsidR="00993FE6" w:rsidRPr="00993FE6" w:rsidRDefault="00993FE6" w:rsidP="0099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«Педагогический совет» действует на основании Закона Российской Федерации "Об образовании", типового положения об образовательном учреждении, других нормативных правовых актов об образовании, устава образовательного учреждения, настоящего Положения.</w:t>
      </w:r>
    </w:p>
    <w:p w:rsidR="00993FE6" w:rsidRPr="00993FE6" w:rsidRDefault="00993FE6" w:rsidP="0099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«Педагогического совета» являются рекомендательными для коллектива   «Учреждения». Решения «Педагогического совета», утвержденные приказом директора «Учреждения», являются обязательными для исполнения.</w:t>
      </w:r>
    </w:p>
    <w:p w:rsidR="00993FE6" w:rsidRPr="00993FE6" w:rsidRDefault="00993FE6" w:rsidP="00993FE6">
      <w:pPr>
        <w:pStyle w:val="a3"/>
        <w:spacing w:before="0" w:after="0"/>
        <w:jc w:val="both"/>
        <w:rPr>
          <w:b/>
          <w:bCs/>
        </w:rPr>
      </w:pPr>
      <w:r w:rsidRPr="00993FE6">
        <w:rPr>
          <w:b/>
          <w:bCs/>
        </w:rPr>
        <w:t>2. Задачи и содержание работы Педагогического совета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t>2.</w:t>
      </w:r>
      <w:r w:rsidRPr="00993FE6">
        <w:rPr>
          <w:rFonts w:eastAsia="Arial Unicode MS"/>
          <w:color w:val="000000"/>
        </w:rPr>
        <w:t>1. Главными задачами «Педагогического совета» являются: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-реализация государственной политики по вопросам образования;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-ориентация деятельности педагогического коллектива «Учреждения» на совершенствование образовательного процесса;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-разработка содержания работы по общей методической теме образовательного «Учреждения»;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lastRenderedPageBreak/>
        <w:t>-внедрение в практическую деятельность педагогических работников достижений педагогической науки и  значимого педагогического опыта;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-решение вопросов о приеме, переводе и выпуске обучающихся, освоивших образовательные программы, соответствующие лицензии данного «Учреждения».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2.2. «Педагогический совет» осуществляет следующие функции: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-обсуждает и утверждает планы работы образовательного «Учреждения»;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-определяет стратегию образовательного процесса;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-определяет подходы к управлению «Учреждением»;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-определяет перспективные направления функционирования и развития «Учреждения»;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-обобщает, анализирует результаты деятельности педагогического коллектива;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-ориентирует педагогический коллектив на повышение профессионального мастерства и творческого роста педагогов;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 xml:space="preserve">-принимает решение о проведении в данном календарном году промежуточной аттестации в форме экзаменов и зачетов; 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 xml:space="preserve">-принимает решение о допуске </w:t>
      </w:r>
      <w:proofErr w:type="gramStart"/>
      <w:r w:rsidRPr="00993FE6">
        <w:rPr>
          <w:rFonts w:eastAsia="Arial Unicode MS"/>
          <w:color w:val="000000"/>
        </w:rPr>
        <w:t>обучающихся</w:t>
      </w:r>
      <w:proofErr w:type="gramEnd"/>
      <w:r w:rsidRPr="00993FE6">
        <w:rPr>
          <w:rFonts w:eastAsia="Arial Unicode MS"/>
          <w:color w:val="000000"/>
        </w:rPr>
        <w:t xml:space="preserve"> к итоговой аттестации;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 xml:space="preserve">-принимает решение о переводе </w:t>
      </w:r>
      <w:proofErr w:type="gramStart"/>
      <w:r w:rsidRPr="00993FE6">
        <w:rPr>
          <w:rFonts w:eastAsia="Arial Unicode MS"/>
          <w:color w:val="000000"/>
        </w:rPr>
        <w:t>обучающегося</w:t>
      </w:r>
      <w:proofErr w:type="gramEnd"/>
      <w:r w:rsidRPr="00993FE6">
        <w:rPr>
          <w:rFonts w:eastAsia="Arial Unicode MS"/>
          <w:color w:val="000000"/>
        </w:rPr>
        <w:t xml:space="preserve"> в следующий класс, условном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классе; 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 xml:space="preserve">-обсуждает годовой календарный учебный график; 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-принимает учебный план;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 xml:space="preserve">-заслушивает информацию и отчеты педагогических работников «Учреждения», доклады представителей организаций и учреждений, взаимодействующих с данным «Учреждением» по вопросам образования и воспитания подрастающего поколения, в том числе сообщения о проверке соблюдения санитарно-гигиенического режима   «Учреждения», об охране труда, здоровья и </w:t>
      </w:r>
      <w:proofErr w:type="gramStart"/>
      <w:r w:rsidRPr="00993FE6">
        <w:rPr>
          <w:rFonts w:eastAsia="Arial Unicode MS"/>
          <w:color w:val="000000"/>
        </w:rPr>
        <w:t>жизни</w:t>
      </w:r>
      <w:proofErr w:type="gramEnd"/>
      <w:r w:rsidRPr="00993FE6">
        <w:rPr>
          <w:rFonts w:eastAsia="Arial Unicode MS"/>
          <w:color w:val="000000"/>
        </w:rPr>
        <w:t xml:space="preserve"> обучающихся и  другие вопросы образовательной деятельности «Учреждения»;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-принимает решения об исключении обучающихся из образовательного «Учреждения», когда иные меры педагогического и дисциплинарного воздействия исчерпаны, в порядке, определенном Законом РФ "Об образовании" и уставом данного образовательного «Учреждения». Образовательное «Учреждение»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самоуправления).</w:t>
      </w:r>
    </w:p>
    <w:p w:rsidR="00993FE6" w:rsidRPr="00993FE6" w:rsidRDefault="00993FE6" w:rsidP="00993FE6">
      <w:pPr>
        <w:pStyle w:val="a3"/>
        <w:spacing w:before="0" w:after="0"/>
        <w:jc w:val="both"/>
        <w:rPr>
          <w:b/>
          <w:bCs/>
        </w:rPr>
      </w:pPr>
      <w:r w:rsidRPr="00993FE6">
        <w:rPr>
          <w:b/>
          <w:bCs/>
        </w:rPr>
        <w:t>3. Права и ответственность Педагогического совета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t>3.</w:t>
      </w:r>
      <w:r w:rsidRPr="00993FE6">
        <w:rPr>
          <w:rFonts w:eastAsia="Arial Unicode MS"/>
          <w:color w:val="000000"/>
        </w:rPr>
        <w:t>1. «Педагогический совет» имеет право: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«Педагогическом совете»;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-принимать окончательное решение по спорным вопросам, входящим в его компетенцию;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-принимать, утверждать положения (локальные акты) с компетенцией, относящейся к объединениям по профессии;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proofErr w:type="gramStart"/>
      <w:r w:rsidRPr="00993FE6">
        <w:rPr>
          <w:rFonts w:eastAsia="Arial Unicode MS"/>
          <w:color w:val="000000"/>
        </w:rPr>
        <w:t xml:space="preserve">-в необходимых случаях на заседания «Педагогического совета» образовательного «Учреждения»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«Педагогического совета», учредителем (если данное положение оговорено в договоре </w:t>
      </w:r>
      <w:r w:rsidRPr="00993FE6">
        <w:rPr>
          <w:rFonts w:eastAsia="Arial Unicode MS"/>
          <w:color w:val="000000"/>
        </w:rPr>
        <w:lastRenderedPageBreak/>
        <w:t>между учредителем и образовательным учреждением).</w:t>
      </w:r>
      <w:proofErr w:type="gramEnd"/>
      <w:r w:rsidRPr="00993FE6">
        <w:rPr>
          <w:rFonts w:eastAsia="Arial Unicode MS"/>
          <w:color w:val="000000"/>
        </w:rPr>
        <w:t xml:space="preserve"> Лица, приглашенные на заседание «Педагогического совета», пользуются правом совещательного голоса.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 xml:space="preserve">3.2. «Педагогический совет» ответственен </w:t>
      </w:r>
      <w:proofErr w:type="gramStart"/>
      <w:r w:rsidRPr="00993FE6">
        <w:rPr>
          <w:rFonts w:eastAsia="Arial Unicode MS"/>
          <w:color w:val="000000"/>
        </w:rPr>
        <w:t>за</w:t>
      </w:r>
      <w:proofErr w:type="gramEnd"/>
      <w:r w:rsidRPr="00993FE6">
        <w:rPr>
          <w:rFonts w:eastAsia="Arial Unicode MS"/>
          <w:color w:val="000000"/>
        </w:rPr>
        <w:t>: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-выполнение плана работы;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-соответствие принятых решений законодательству Российской Федерации об образовании, о защите прав детства;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-утверждение образовательных программ, не имеющих экспертного заключения;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993FE6" w:rsidRPr="00993FE6" w:rsidRDefault="00993FE6" w:rsidP="00993FE6">
      <w:pPr>
        <w:pStyle w:val="a3"/>
        <w:spacing w:before="0" w:after="0"/>
        <w:jc w:val="both"/>
        <w:rPr>
          <w:b/>
          <w:bCs/>
        </w:rPr>
      </w:pPr>
      <w:r w:rsidRPr="00993FE6">
        <w:rPr>
          <w:b/>
          <w:bCs/>
        </w:rPr>
        <w:t>4. Организация деятельности Педагогического совета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t xml:space="preserve">4.1. </w:t>
      </w:r>
      <w:r w:rsidRPr="00993FE6">
        <w:rPr>
          <w:rFonts w:eastAsia="Arial Unicode MS"/>
          <w:color w:val="000000"/>
        </w:rPr>
        <w:t>«Педагогический совет» избирает из своего состава секретаря. Секретарь «Педагогического совета» работает на общественных началах.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4.2. «Педагогический совет»  работает по плану, являющемуся составной частью плана работы образовательного «Учреждения».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4.3.   «Педагогический совет» созывается директором по мере необходимости, но не реже 4 раз в год, в соответствии с планом работы образовательного «Учреждения».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 xml:space="preserve">4.4. </w:t>
      </w:r>
      <w:proofErr w:type="gramStart"/>
      <w:r w:rsidRPr="00993FE6">
        <w:rPr>
          <w:rFonts w:eastAsia="Arial Unicode MS"/>
          <w:color w:val="000000"/>
        </w:rPr>
        <w:t>Решения «Педагогического совета»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993FE6">
        <w:rPr>
          <w:rFonts w:eastAsia="Arial Unicode MS"/>
          <w:color w:val="000000"/>
        </w:rPr>
        <w:t xml:space="preserve"> Решение считается принятым, если за него проголосовало более половины присутствующих педагогов. При равном количестве голосов решающим является голос председателя «Педагогического совета». Процедура голосования определяется самим «Педагогическим советом». 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4.5. Организацию выполнения решений «Педагогического совета» осуществляет директор образовательного «Учреждения» и ответственные лица, указанные в решении. Решение реализуется приказами директора «Учреждения» Результаты этой работы сообщаются членам «Педагогического совета» на последующих его заседаниях.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993FE6">
        <w:rPr>
          <w:rFonts w:eastAsia="Arial Unicode MS"/>
          <w:color w:val="000000"/>
        </w:rPr>
        <w:t>4.6. Директор образовательного «Учреждения» в случае несогласия с решением «Педагогического совета» приостанавливает выполнение решения, извещает об этом учредителя «Учреждения»,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«Педагогического совета» и вынести окончательное решение по спорному вопросу.</w:t>
      </w:r>
    </w:p>
    <w:p w:rsidR="00993FE6" w:rsidRPr="00993FE6" w:rsidRDefault="00993FE6" w:rsidP="00993FE6">
      <w:pPr>
        <w:pStyle w:val="a3"/>
        <w:spacing w:before="0" w:after="0"/>
        <w:jc w:val="both"/>
        <w:rPr>
          <w:b/>
          <w:bCs/>
        </w:rPr>
      </w:pPr>
      <w:r w:rsidRPr="00993FE6">
        <w:rPr>
          <w:b/>
          <w:bCs/>
        </w:rPr>
        <w:t>5. Документация Педагогического совета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</w:pPr>
      <w:r w:rsidRPr="00993FE6">
        <w:t>5.1. Заседания «Педагогического совета» оформляются протокольно</w:t>
      </w:r>
      <w:r w:rsidRPr="009E15AC">
        <w:rPr>
          <w:highlight w:val="yellow"/>
        </w:rPr>
        <w:t>. В книге протоколов</w:t>
      </w:r>
      <w:r w:rsidRPr="00993FE6">
        <w:t xml:space="preserve"> фиксируется ход обсуждения вопросов, выносимых на «Педагогический совет», предложения и замечания членов «Педагогического совета». Протоколы подписываются председателем и секретарем «Педагогического совета».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</w:pPr>
      <w:r w:rsidRPr="00993FE6">
        <w:t xml:space="preserve"> 5.2. Протоколы о переводе обучающихся в следующий класс, о выпуске оформляются списочным составом и утверждаются приказом директора «Учреждения».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</w:pPr>
      <w:r w:rsidRPr="00993FE6">
        <w:t>5.3. Нумерация протоколов ведется от начала учебного года.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</w:pPr>
      <w:r w:rsidRPr="00993FE6">
        <w:t>5.4. Книга протоколов «Педагогического совета» образовательного «Учреждения» входит в его номенклатуру дел, хранится в «Учреждении» постоянно и передается по акту.</w:t>
      </w:r>
    </w:p>
    <w:p w:rsidR="00993FE6" w:rsidRPr="00993FE6" w:rsidRDefault="00993FE6" w:rsidP="00993FE6">
      <w:pPr>
        <w:pStyle w:val="a3"/>
        <w:spacing w:before="0" w:beforeAutospacing="0" w:after="0" w:afterAutospacing="0"/>
        <w:jc w:val="both"/>
      </w:pPr>
      <w:r w:rsidRPr="00993FE6">
        <w:t>5.5. Книга протоколов «Педагогического совета» пронумеровывается постранично, прошнуровывается, скрепляется подписью руководителя и печатью образовательного учреждения.</w:t>
      </w:r>
    </w:p>
    <w:sectPr w:rsidR="00993FE6" w:rsidRPr="00993FE6" w:rsidSect="003F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7C4"/>
    <w:rsid w:val="00003731"/>
    <w:rsid w:val="00022BE8"/>
    <w:rsid w:val="00024B1E"/>
    <w:rsid w:val="001312CF"/>
    <w:rsid w:val="00145896"/>
    <w:rsid w:val="001C0A1F"/>
    <w:rsid w:val="00207ED7"/>
    <w:rsid w:val="0033030F"/>
    <w:rsid w:val="003B2D10"/>
    <w:rsid w:val="003F4951"/>
    <w:rsid w:val="004E39CF"/>
    <w:rsid w:val="0051441A"/>
    <w:rsid w:val="005D4A55"/>
    <w:rsid w:val="00627E18"/>
    <w:rsid w:val="006D1F3C"/>
    <w:rsid w:val="0083185E"/>
    <w:rsid w:val="008E7C3A"/>
    <w:rsid w:val="0092402F"/>
    <w:rsid w:val="00977CE5"/>
    <w:rsid w:val="00993FE6"/>
    <w:rsid w:val="009B7C0D"/>
    <w:rsid w:val="009E15AC"/>
    <w:rsid w:val="009F67C4"/>
    <w:rsid w:val="00A15310"/>
    <w:rsid w:val="00A2490B"/>
    <w:rsid w:val="00A72418"/>
    <w:rsid w:val="00B319C6"/>
    <w:rsid w:val="00B850F1"/>
    <w:rsid w:val="00BF407A"/>
    <w:rsid w:val="00C033E1"/>
    <w:rsid w:val="00C37811"/>
    <w:rsid w:val="00C8508F"/>
    <w:rsid w:val="00D317EB"/>
    <w:rsid w:val="00D60F8C"/>
    <w:rsid w:val="00DC1E24"/>
    <w:rsid w:val="00F73166"/>
    <w:rsid w:val="00F8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16</cp:revision>
  <dcterms:created xsi:type="dcterms:W3CDTF">2012-11-04T21:35:00Z</dcterms:created>
  <dcterms:modified xsi:type="dcterms:W3CDTF">2015-10-07T15:20:00Z</dcterms:modified>
</cp:coreProperties>
</file>